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DC50" w14:textId="77777777" w:rsidR="00DC0D90" w:rsidRDefault="00DC0D90" w:rsidP="00DC0D90">
      <w:pPr>
        <w:pStyle w:val="NoSpacing"/>
        <w:jc w:val="center"/>
        <w:rPr>
          <w:sz w:val="24"/>
        </w:rPr>
      </w:pPr>
      <w:r>
        <w:rPr>
          <w:sz w:val="24"/>
        </w:rPr>
        <w:t>Lower Salford Township</w:t>
      </w:r>
    </w:p>
    <w:p w14:paraId="71F8CC7D" w14:textId="77777777" w:rsidR="00DC0D90" w:rsidRDefault="00DC0D90" w:rsidP="00DC0D90">
      <w:pPr>
        <w:pStyle w:val="NoSpacing"/>
        <w:jc w:val="center"/>
        <w:rPr>
          <w:sz w:val="24"/>
        </w:rPr>
      </w:pPr>
      <w:r>
        <w:rPr>
          <w:sz w:val="24"/>
        </w:rPr>
        <w:t>Planning Commission Meeting</w:t>
      </w:r>
    </w:p>
    <w:p w14:paraId="0A981167" w14:textId="55A31CF9" w:rsidR="00DC0D90" w:rsidRPr="00DC0D90" w:rsidRDefault="00DC0D90" w:rsidP="00DC0D90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2"/>
        </w:rPr>
      </w:pPr>
      <w:r w:rsidRPr="00DC0D90">
        <w:rPr>
          <w:rFonts w:ascii="Times New Roman" w:eastAsia="Times New Roman" w:hAnsi="Times New Roman" w:cs="Times New Roman"/>
          <w:bCs/>
          <w:sz w:val="24"/>
          <w:szCs w:val="22"/>
        </w:rPr>
        <w:t>February 25, 2026</w:t>
      </w:r>
    </w:p>
    <w:p w14:paraId="7EBFCB72" w14:textId="77777777" w:rsidR="00DC0D90" w:rsidRPr="00DC0D90" w:rsidRDefault="00DC0D90" w:rsidP="00DC0D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Cs/>
          <w:sz w:val="24"/>
          <w:szCs w:val="22"/>
        </w:rPr>
      </w:pPr>
    </w:p>
    <w:p w14:paraId="06E05BE3" w14:textId="2A69C27D" w:rsidR="00DC0D90" w:rsidRPr="002106F3" w:rsidRDefault="00DC0D90" w:rsidP="00DC0D90">
      <w:pPr>
        <w:widowControl w:val="0"/>
        <w:autoSpaceDE w:val="0"/>
        <w:autoSpaceDN w:val="0"/>
        <w:spacing w:after="0"/>
        <w:ind w:right="179"/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</w:pP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Planning Commission Vice Chair Julia Hurle called to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order the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Lower Salford Township Planning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13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Commission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1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meeting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at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7:30pm.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Other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Planning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6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Commission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4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members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in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16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attendance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were Joe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Harwanko, David Bowe, Scott Bamford, and Terry Crippen. Also in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>attendance was Mike Beuke, Director of Building &amp; Zoning, Michele Fountain, P.E. of CKS, the Township Engineer, and Claire Warner of the Montgomery</w:t>
      </w:r>
      <w:r w:rsidRPr="002106F3">
        <w:rPr>
          <w:rFonts w:ascii="Times New Roman" w:eastAsia="Times New Roman" w:hAnsi="Times New Roman" w:cs="Times New Roman"/>
          <w:b w:val="0"/>
          <w:color w:val="212121"/>
          <w:spacing w:val="22"/>
          <w:w w:val="105"/>
          <w:sz w:val="24"/>
        </w:rPr>
        <w:t xml:space="preserve"> </w:t>
      </w:r>
      <w:r w:rsidRPr="002106F3">
        <w:rPr>
          <w:rFonts w:ascii="Times New Roman" w:eastAsia="Times New Roman" w:hAnsi="Times New Roman" w:cs="Times New Roman"/>
          <w:b w:val="0"/>
          <w:color w:val="212121"/>
          <w:w w:val="105"/>
          <w:sz w:val="24"/>
        </w:rPr>
        <w:t xml:space="preserve">County Planning. Chair Manus McHugh, member David Goodman and Stephanie Butler, P.E. of Bowman, the Township Traffic Engineer, were excused from the meeting. </w:t>
      </w:r>
    </w:p>
    <w:p w14:paraId="73FB37C6" w14:textId="77777777" w:rsidR="00DC0D90" w:rsidRDefault="00DC0D90" w:rsidP="00DC0D90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2"/>
        </w:rPr>
      </w:pPr>
      <w:bookmarkStart w:id="0" w:name="_Hlk188523656"/>
      <w:r>
        <w:rPr>
          <w:rFonts w:ascii="Times New Roman" w:eastAsia="Times New Roman" w:hAnsi="Times New Roman" w:cs="Times New Roman"/>
          <w:bCs/>
          <w:color w:val="212121"/>
          <w:spacing w:val="-2"/>
          <w:sz w:val="23"/>
          <w:szCs w:val="22"/>
          <w:u w:val="thick" w:color="212121"/>
        </w:rPr>
        <w:t>Minutes</w:t>
      </w:r>
    </w:p>
    <w:bookmarkEnd w:id="0"/>
    <w:p w14:paraId="0797A45D" w14:textId="68934275" w:rsidR="00DC0D90" w:rsidRDefault="00DC0D90" w:rsidP="00DC0D90">
      <w:pPr>
        <w:widowControl w:val="0"/>
        <w:autoSpaceDE w:val="0"/>
        <w:autoSpaceDN w:val="0"/>
        <w:spacing w:before="15" w:after="0" w:line="240" w:lineRule="auto"/>
        <w:ind w:right="184"/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</w:pP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The</w:t>
      </w:r>
      <w:r>
        <w:rPr>
          <w:rFonts w:ascii="Times New Roman" w:eastAsia="Times New Roman" w:hAnsi="Times New Roman" w:cs="Times New Roman"/>
          <w:b w:val="0"/>
          <w:color w:val="212121"/>
          <w:spacing w:val="-11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minutes</w:t>
      </w:r>
      <w:r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from</w:t>
      </w:r>
      <w:r>
        <w:rPr>
          <w:rFonts w:ascii="Times New Roman" w:eastAsia="Times New Roman" w:hAnsi="Times New Roman" w:cs="Times New Roman"/>
          <w:b w:val="0"/>
          <w:color w:val="212121"/>
          <w:spacing w:val="-10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the January 28, 2026,</w:t>
      </w:r>
      <w:r>
        <w:rPr>
          <w:rFonts w:ascii="Times New Roman" w:eastAsia="Times New Roman" w:hAnsi="Times New Roman" w:cs="Times New Roman"/>
          <w:b w:val="0"/>
          <w:color w:val="212121"/>
          <w:spacing w:val="-7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meeting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were</w:t>
      </w:r>
      <w:r>
        <w:rPr>
          <w:rFonts w:ascii="Times New Roman" w:eastAsia="Times New Roman" w:hAnsi="Times New Roman" w:cs="Times New Roman"/>
          <w:b w:val="0"/>
          <w:color w:val="212121"/>
          <w:spacing w:val="-8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reviewed.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Mr. Bowe made</w:t>
      </w:r>
      <w:r>
        <w:rPr>
          <w:rFonts w:ascii="Times New Roman" w:eastAsia="Times New Roman" w:hAnsi="Times New Roman" w:cs="Times New Roman"/>
          <w:b w:val="0"/>
          <w:color w:val="212121"/>
          <w:spacing w:val="-9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a</w:t>
      </w:r>
      <w:r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motion</w:t>
      </w:r>
      <w:r>
        <w:rPr>
          <w:rFonts w:ascii="Times New Roman" w:eastAsia="Times New Roman" w:hAnsi="Times New Roman" w:cs="Times New Roman"/>
          <w:b w:val="0"/>
          <w:color w:val="212121"/>
          <w:spacing w:val="-3"/>
          <w:w w:val="105"/>
          <w:sz w:val="23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>to</w:t>
      </w:r>
      <w:r>
        <w:rPr>
          <w:rFonts w:ascii="Times New Roman" w:eastAsia="Times New Roman" w:hAnsi="Times New Roman" w:cs="Times New Roman"/>
          <w:b w:val="0"/>
          <w:color w:val="212121"/>
          <w:spacing w:val="-12"/>
          <w:w w:val="105"/>
          <w:sz w:val="23"/>
          <w:szCs w:val="22"/>
        </w:rPr>
        <w:t xml:space="preserve"> approve</w:t>
      </w:r>
      <w:r>
        <w:rPr>
          <w:rFonts w:ascii="Times New Roman" w:eastAsia="Times New Roman" w:hAnsi="Times New Roman" w:cs="Times New Roman"/>
          <w:b w:val="0"/>
          <w:color w:val="212121"/>
          <w:w w:val="105"/>
          <w:sz w:val="23"/>
          <w:szCs w:val="22"/>
        </w:rPr>
        <w:t xml:space="preserve"> the minutes; Mr. Crippen seconded the motion. </w:t>
      </w:r>
    </w:p>
    <w:p w14:paraId="2E81525B" w14:textId="62D82B08" w:rsidR="00DC0D90" w:rsidRDefault="00DC0D90" w:rsidP="00DC0D90">
      <w:pPr>
        <w:spacing w:line="240" w:lineRule="auto"/>
        <w:contextualSpacing/>
        <w:jc w:val="center"/>
        <w:rPr>
          <w:rFonts w:ascii="Times New Roman" w:hAnsi="Times New Roman" w:cs="Times New Roman"/>
          <w:b w:val="0"/>
          <w:bCs/>
          <w:sz w:val="24"/>
        </w:rPr>
      </w:pPr>
      <w:bookmarkStart w:id="1" w:name="_Hlk178841486"/>
      <w:bookmarkStart w:id="2" w:name="_Hlk188538984"/>
      <w:r>
        <w:rPr>
          <w:rFonts w:ascii="Times New Roman" w:hAnsi="Times New Roman" w:cs="Times New Roman"/>
          <w:b w:val="0"/>
          <w:bCs/>
          <w:sz w:val="24"/>
        </w:rPr>
        <w:t>Motion 5 Yes; 0 No</w:t>
      </w:r>
      <w:bookmarkEnd w:id="1"/>
    </w:p>
    <w:bookmarkEnd w:id="2"/>
    <w:p w14:paraId="650079BA" w14:textId="77777777" w:rsidR="00DC0D90" w:rsidRDefault="00DC0D90"/>
    <w:p w14:paraId="5E9C3BAA" w14:textId="4D7DEB5E" w:rsidR="00DC0D90" w:rsidRPr="00DC0D90" w:rsidRDefault="00DC0D90" w:rsidP="00DC0D90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DC0D90">
        <w:rPr>
          <w:rFonts w:ascii="Times New Roman" w:hAnsi="Times New Roman" w:cs="Times New Roman"/>
          <w:sz w:val="24"/>
          <w:u w:val="single"/>
        </w:rPr>
        <w:t>681 Upper Mainland Road – Review Sewage Facilities Planning Module Component 1</w:t>
      </w:r>
    </w:p>
    <w:p w14:paraId="18420108" w14:textId="3905767E" w:rsidR="00DC0D90" w:rsidRDefault="00DC0D90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Beuke explained the document that requires review and explained that this is a formality as the proposed </w:t>
      </w:r>
      <w:r w:rsidR="00863CDF">
        <w:rPr>
          <w:rFonts w:ascii="Times New Roman" w:hAnsi="Times New Roman" w:cs="Times New Roman"/>
          <w:b w:val="0"/>
          <w:bCs/>
          <w:sz w:val="24"/>
        </w:rPr>
        <w:t>single-family</w:t>
      </w:r>
      <w:r>
        <w:rPr>
          <w:rFonts w:ascii="Times New Roman" w:hAnsi="Times New Roman" w:cs="Times New Roman"/>
          <w:b w:val="0"/>
          <w:bCs/>
          <w:sz w:val="24"/>
        </w:rPr>
        <w:t xml:space="preserve"> dwelling will have an on-lot system and will not be connected to public sewer. H</w:t>
      </w:r>
      <w:r w:rsidR="00F440B6">
        <w:rPr>
          <w:rFonts w:ascii="Times New Roman" w:hAnsi="Times New Roman" w:cs="Times New Roman"/>
          <w:b w:val="0"/>
          <w:bCs/>
          <w:sz w:val="24"/>
        </w:rPr>
        <w:t>e</w:t>
      </w:r>
      <w:r>
        <w:rPr>
          <w:rFonts w:ascii="Times New Roman" w:hAnsi="Times New Roman" w:cs="Times New Roman"/>
          <w:b w:val="0"/>
          <w:bCs/>
          <w:sz w:val="24"/>
        </w:rPr>
        <w:t xml:space="preserve"> further explained </w:t>
      </w:r>
      <w:r w:rsidR="00863CDF">
        <w:rPr>
          <w:rFonts w:ascii="Times New Roman" w:hAnsi="Times New Roman" w:cs="Times New Roman"/>
          <w:b w:val="0"/>
          <w:bCs/>
          <w:sz w:val="24"/>
        </w:rPr>
        <w:t>that</w:t>
      </w:r>
      <w:r>
        <w:rPr>
          <w:rFonts w:ascii="Times New Roman" w:hAnsi="Times New Roman" w:cs="Times New Roman"/>
          <w:b w:val="0"/>
          <w:bCs/>
          <w:sz w:val="24"/>
        </w:rPr>
        <w:t xml:space="preserve"> no subdivision of this property is necessary; under the Farm Preservation Act, this additional dwelling is allowed for occupancy by a family member or farmhand</w:t>
      </w:r>
      <w:r w:rsidR="00863CDF">
        <w:rPr>
          <w:rFonts w:ascii="Times New Roman" w:hAnsi="Times New Roman" w:cs="Times New Roman"/>
          <w:b w:val="0"/>
          <w:bCs/>
          <w:sz w:val="24"/>
        </w:rPr>
        <w:t xml:space="preserve"> but is limited to a maximum of 2-acres</w:t>
      </w:r>
      <w:r>
        <w:rPr>
          <w:rFonts w:ascii="Times New Roman" w:hAnsi="Times New Roman" w:cs="Times New Roman"/>
          <w:b w:val="0"/>
          <w:bCs/>
          <w:sz w:val="24"/>
        </w:rPr>
        <w:t>.</w:t>
      </w:r>
      <w:r w:rsidR="00863CDF">
        <w:rPr>
          <w:rFonts w:ascii="Times New Roman" w:hAnsi="Times New Roman" w:cs="Times New Roman"/>
          <w:b w:val="0"/>
          <w:bCs/>
          <w:sz w:val="24"/>
        </w:rPr>
        <w:t xml:space="preserve"> Mr. Bamford made a motion for the Planning Commission to approve and execute the Component and move it forward to the Board of Supervisors.</w:t>
      </w:r>
    </w:p>
    <w:p w14:paraId="516CDFD5" w14:textId="77777777" w:rsidR="00863CDF" w:rsidRDefault="00863CDF" w:rsidP="00863CDF">
      <w:pPr>
        <w:spacing w:line="240" w:lineRule="auto"/>
        <w:contextualSpacing/>
        <w:jc w:val="center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Motion 5 Yes; 0 No</w:t>
      </w:r>
    </w:p>
    <w:p w14:paraId="034228CC" w14:textId="77777777" w:rsidR="00863CDF" w:rsidRDefault="00863CDF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580B4AA2" w14:textId="473A10D9" w:rsidR="00863CDF" w:rsidRPr="00863CDF" w:rsidRDefault="00863CDF" w:rsidP="00863CDF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863CDF">
        <w:rPr>
          <w:rFonts w:ascii="Times New Roman" w:hAnsi="Times New Roman" w:cs="Times New Roman"/>
          <w:sz w:val="24"/>
          <w:u w:val="single"/>
        </w:rPr>
        <w:t xml:space="preserve">0 Morwood Road (279 Fallowfield Lane) – Review Sewage Facilities Planning Module Component </w:t>
      </w:r>
      <w:r>
        <w:rPr>
          <w:rFonts w:ascii="Times New Roman" w:hAnsi="Times New Roman" w:cs="Times New Roman"/>
          <w:sz w:val="24"/>
          <w:u w:val="single"/>
        </w:rPr>
        <w:t>4A</w:t>
      </w:r>
    </w:p>
    <w:p w14:paraId="0640483E" w14:textId="0595BDB9" w:rsidR="00DC0D90" w:rsidRDefault="00863CDF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Beuke explained the document and informed everyone that</w:t>
      </w:r>
      <w:r w:rsidR="00A160AD">
        <w:rPr>
          <w:rFonts w:ascii="Times New Roman" w:hAnsi="Times New Roman" w:cs="Times New Roman"/>
          <w:b w:val="0"/>
          <w:bCs/>
          <w:sz w:val="24"/>
        </w:rPr>
        <w:t xml:space="preserve"> approval of this document</w:t>
      </w:r>
      <w:r>
        <w:rPr>
          <w:rFonts w:ascii="Times New Roman" w:hAnsi="Times New Roman" w:cs="Times New Roman"/>
          <w:b w:val="0"/>
          <w:bCs/>
          <w:sz w:val="24"/>
        </w:rPr>
        <w:t xml:space="preserve"> is required for </w:t>
      </w:r>
      <w:r w:rsidR="00A160AD">
        <w:rPr>
          <w:rFonts w:ascii="Times New Roman" w:hAnsi="Times New Roman" w:cs="Times New Roman"/>
          <w:b w:val="0"/>
          <w:bCs/>
          <w:sz w:val="24"/>
        </w:rPr>
        <w:t>the subdivided lots within Lower Salford to be connected</w:t>
      </w:r>
      <w:r>
        <w:rPr>
          <w:rFonts w:ascii="Times New Roman" w:hAnsi="Times New Roman" w:cs="Times New Roman"/>
          <w:b w:val="0"/>
          <w:bCs/>
          <w:sz w:val="24"/>
        </w:rPr>
        <w:t xml:space="preserve"> to public sewer.  The property, located in both Upper Salford and Lower Salford was </w:t>
      </w:r>
      <w:r w:rsidR="00260341">
        <w:rPr>
          <w:rFonts w:ascii="Times New Roman" w:hAnsi="Times New Roman" w:cs="Times New Roman"/>
          <w:b w:val="0"/>
          <w:bCs/>
          <w:sz w:val="24"/>
        </w:rPr>
        <w:t>recommended by the Planning Commission for subdivision</w:t>
      </w:r>
      <w:r>
        <w:rPr>
          <w:rFonts w:ascii="Times New Roman" w:hAnsi="Times New Roman" w:cs="Times New Roman"/>
          <w:b w:val="0"/>
          <w:bCs/>
          <w:sz w:val="24"/>
        </w:rPr>
        <w:t xml:space="preserve"> in 2024.</w:t>
      </w:r>
      <w:r w:rsidR="00A160AD">
        <w:rPr>
          <w:rFonts w:ascii="Times New Roman" w:hAnsi="Times New Roman" w:cs="Times New Roman"/>
          <w:b w:val="0"/>
          <w:bCs/>
          <w:sz w:val="24"/>
        </w:rPr>
        <w:t xml:space="preserve"> The Lower Salford Township Authority has already approved the public sewer connection.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A160AD">
        <w:rPr>
          <w:rFonts w:ascii="Times New Roman" w:hAnsi="Times New Roman" w:cs="Times New Roman"/>
          <w:b w:val="0"/>
          <w:bCs/>
          <w:sz w:val="24"/>
        </w:rPr>
        <w:t>Following a brief discussion, Mr. Bamford made a motion for the Planning Commission to approve</w:t>
      </w:r>
      <w:r w:rsidR="00B53103">
        <w:rPr>
          <w:rFonts w:ascii="Times New Roman" w:hAnsi="Times New Roman" w:cs="Times New Roman"/>
          <w:b w:val="0"/>
          <w:bCs/>
          <w:sz w:val="24"/>
        </w:rPr>
        <w:t xml:space="preserve"> and execute the planning module</w:t>
      </w:r>
      <w:r w:rsidR="00A160AD">
        <w:rPr>
          <w:rFonts w:ascii="Times New Roman" w:hAnsi="Times New Roman" w:cs="Times New Roman"/>
          <w:b w:val="0"/>
          <w:bCs/>
          <w:sz w:val="24"/>
        </w:rPr>
        <w:t>; the motion was seconded by Mr. Bowe.</w:t>
      </w:r>
    </w:p>
    <w:p w14:paraId="27341681" w14:textId="77777777" w:rsidR="00A160AD" w:rsidRDefault="00A160AD" w:rsidP="00A160AD">
      <w:pPr>
        <w:spacing w:line="240" w:lineRule="auto"/>
        <w:contextualSpacing/>
        <w:jc w:val="center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Motion 5 Yes; 0 No</w:t>
      </w:r>
    </w:p>
    <w:p w14:paraId="7D4B6753" w14:textId="77777777" w:rsidR="00A160AD" w:rsidRDefault="00A160AD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4975F5A8" w14:textId="2A27143B" w:rsidR="00DC0D90" w:rsidRPr="00A160AD" w:rsidRDefault="00A160AD" w:rsidP="00DC0D90">
      <w:pPr>
        <w:spacing w:line="240" w:lineRule="auto"/>
        <w:contextualSpacing/>
        <w:rPr>
          <w:rFonts w:ascii="Times New Roman" w:hAnsi="Times New Roman" w:cs="Times New Roman"/>
          <w:sz w:val="24"/>
          <w:u w:val="single"/>
        </w:rPr>
      </w:pPr>
      <w:r w:rsidRPr="00A160AD">
        <w:rPr>
          <w:rFonts w:ascii="Times New Roman" w:hAnsi="Times New Roman" w:cs="Times New Roman"/>
          <w:sz w:val="24"/>
          <w:u w:val="single"/>
        </w:rPr>
        <w:t>Indian Valley Regional Comprehensive Plan Update</w:t>
      </w:r>
    </w:p>
    <w:p w14:paraId="12A1D66D" w14:textId="00C94340" w:rsidR="00E451CA" w:rsidRDefault="00A160AD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Beuke displayed a map of the area east of the turnpike by Cassell Road and Fr</w:t>
      </w:r>
      <w:r w:rsidR="00260341">
        <w:rPr>
          <w:rFonts w:ascii="Times New Roman" w:hAnsi="Times New Roman" w:cs="Times New Roman"/>
          <w:b w:val="0"/>
          <w:bCs/>
          <w:sz w:val="24"/>
        </w:rPr>
        <w:t>etz</w:t>
      </w:r>
      <w:r>
        <w:rPr>
          <w:rFonts w:ascii="Times New Roman" w:hAnsi="Times New Roman" w:cs="Times New Roman"/>
          <w:b w:val="0"/>
          <w:bCs/>
          <w:sz w:val="24"/>
        </w:rPr>
        <w:t xml:space="preserve"> Road</w:t>
      </w:r>
      <w:r w:rsidR="006A0DB0">
        <w:rPr>
          <w:rFonts w:ascii="Times New Roman" w:hAnsi="Times New Roman" w:cs="Times New Roman"/>
          <w:b w:val="0"/>
          <w:bCs/>
          <w:sz w:val="24"/>
        </w:rPr>
        <w:t xml:space="preserve"> that is within the </w:t>
      </w:r>
      <w:r w:rsidR="00260341">
        <w:rPr>
          <w:rFonts w:ascii="Times New Roman" w:hAnsi="Times New Roman" w:cs="Times New Roman"/>
          <w:b w:val="0"/>
          <w:bCs/>
          <w:sz w:val="24"/>
        </w:rPr>
        <w:t>Rural Resource</w:t>
      </w:r>
      <w:r w:rsidR="006A0DB0">
        <w:rPr>
          <w:rFonts w:ascii="Times New Roman" w:hAnsi="Times New Roman" w:cs="Times New Roman"/>
          <w:b w:val="0"/>
          <w:bCs/>
          <w:sz w:val="24"/>
        </w:rPr>
        <w:t xml:space="preserve"> Area. The area discussed is currently zoned R1A and is designated as</w:t>
      </w:r>
      <w:r w:rsidR="00E451CA">
        <w:rPr>
          <w:rFonts w:ascii="Times New Roman" w:hAnsi="Times New Roman" w:cs="Times New Roman"/>
          <w:b w:val="0"/>
          <w:bCs/>
          <w:sz w:val="24"/>
        </w:rPr>
        <w:t xml:space="preserve"> both</w:t>
      </w:r>
      <w:r w:rsidR="006A0DB0">
        <w:rPr>
          <w:rFonts w:ascii="Times New Roman" w:hAnsi="Times New Roman" w:cs="Times New Roman"/>
          <w:b w:val="0"/>
          <w:bCs/>
          <w:sz w:val="24"/>
        </w:rPr>
        <w:t xml:space="preserve"> Rural Resource and Designated Growth Area.</w:t>
      </w:r>
      <w:r w:rsidR="00E451CA">
        <w:rPr>
          <w:rFonts w:ascii="Times New Roman" w:hAnsi="Times New Roman" w:cs="Times New Roman"/>
          <w:b w:val="0"/>
          <w:bCs/>
          <w:sz w:val="24"/>
        </w:rPr>
        <w:t xml:space="preserve"> The County has suggested we examine this area and consider updating the plan as the area may experience increased development pressure if the farm</w:t>
      </w:r>
      <w:r w:rsidR="00260341">
        <w:rPr>
          <w:rFonts w:ascii="Times New Roman" w:hAnsi="Times New Roman" w:cs="Times New Roman"/>
          <w:b w:val="0"/>
          <w:bCs/>
          <w:sz w:val="24"/>
        </w:rPr>
        <w:t>s</w:t>
      </w:r>
      <w:r w:rsidR="00E451CA">
        <w:rPr>
          <w:rFonts w:ascii="Times New Roman" w:hAnsi="Times New Roman" w:cs="Times New Roman"/>
          <w:b w:val="0"/>
          <w:bCs/>
          <w:sz w:val="24"/>
        </w:rPr>
        <w:t xml:space="preserve"> located there are sold.</w:t>
      </w:r>
    </w:p>
    <w:p w14:paraId="18F14367" w14:textId="5FD98BB1" w:rsidR="00E451CA" w:rsidRDefault="00E451CA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lastRenderedPageBreak/>
        <w:t>Option</w:t>
      </w:r>
      <w:r w:rsidR="001958F4">
        <w:rPr>
          <w:rFonts w:ascii="Times New Roman" w:hAnsi="Times New Roman" w:cs="Times New Roman"/>
          <w:b w:val="0"/>
          <w:bCs/>
          <w:sz w:val="24"/>
        </w:rPr>
        <w:t>s</w:t>
      </w:r>
      <w:r>
        <w:rPr>
          <w:rFonts w:ascii="Times New Roman" w:hAnsi="Times New Roman" w:cs="Times New Roman"/>
          <w:b w:val="0"/>
          <w:bCs/>
          <w:sz w:val="24"/>
        </w:rPr>
        <w:t xml:space="preserve"> after reviewing this </w:t>
      </w:r>
      <w:r w:rsidR="00AD142E">
        <w:rPr>
          <w:rFonts w:ascii="Times New Roman" w:hAnsi="Times New Roman" w:cs="Times New Roman"/>
          <w:b w:val="0"/>
          <w:bCs/>
          <w:sz w:val="24"/>
        </w:rPr>
        <w:t>would be</w:t>
      </w:r>
      <w:r>
        <w:rPr>
          <w:rFonts w:ascii="Times New Roman" w:hAnsi="Times New Roman" w:cs="Times New Roman"/>
          <w:b w:val="0"/>
          <w:bCs/>
          <w:sz w:val="24"/>
        </w:rPr>
        <w:t xml:space="preserve"> to do nothing, change it to a Secondary Growth Area or change it to a Designated Growth Area.</w:t>
      </w:r>
    </w:p>
    <w:p w14:paraId="7E01912F" w14:textId="77777777" w:rsidR="00E451CA" w:rsidRDefault="00E451CA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Mr. Bamford is in support of a change.</w:t>
      </w:r>
    </w:p>
    <w:p w14:paraId="7DD43783" w14:textId="050C155E" w:rsidR="00AD142E" w:rsidRDefault="00E451CA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Beuke noted </w:t>
      </w:r>
      <w:r w:rsidR="00AD142E">
        <w:rPr>
          <w:rFonts w:ascii="Times New Roman" w:hAnsi="Times New Roman" w:cs="Times New Roman"/>
          <w:b w:val="0"/>
          <w:bCs/>
          <w:sz w:val="24"/>
        </w:rPr>
        <w:t>that</w:t>
      </w:r>
      <w:r>
        <w:rPr>
          <w:rFonts w:ascii="Times New Roman" w:hAnsi="Times New Roman" w:cs="Times New Roman"/>
          <w:b w:val="0"/>
          <w:bCs/>
          <w:sz w:val="24"/>
        </w:rPr>
        <w:t xml:space="preserve"> this area was originally</w:t>
      </w:r>
      <w:r w:rsidR="006A0DB0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AD142E">
        <w:rPr>
          <w:rFonts w:ascii="Times New Roman" w:hAnsi="Times New Roman" w:cs="Times New Roman"/>
          <w:b w:val="0"/>
          <w:bCs/>
          <w:sz w:val="24"/>
        </w:rPr>
        <w:t xml:space="preserve">zoned Industrial before it was R1A. He also pointed out the Moyer Farm on the map and informed everyone that </w:t>
      </w:r>
      <w:proofErr w:type="spellStart"/>
      <w:r w:rsidR="00AD142E">
        <w:rPr>
          <w:rFonts w:ascii="Times New Roman" w:hAnsi="Times New Roman" w:cs="Times New Roman"/>
          <w:b w:val="0"/>
          <w:bCs/>
          <w:sz w:val="24"/>
        </w:rPr>
        <w:t>Foxlane</w:t>
      </w:r>
      <w:proofErr w:type="spellEnd"/>
      <w:r w:rsidR="00AD142E">
        <w:rPr>
          <w:rFonts w:ascii="Times New Roman" w:hAnsi="Times New Roman" w:cs="Times New Roman"/>
          <w:b w:val="0"/>
          <w:bCs/>
          <w:sz w:val="24"/>
        </w:rPr>
        <w:t xml:space="preserve"> Homes has an interest in the parcel and has submitted a sketch plan that will be discussed at the March PC meeting.</w:t>
      </w:r>
    </w:p>
    <w:p w14:paraId="46597677" w14:textId="0F2EC2AC" w:rsidR="00AD142E" w:rsidRDefault="00AD142E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Mr. Bamford </w:t>
      </w:r>
      <w:r w:rsidR="00C2417B">
        <w:rPr>
          <w:rFonts w:ascii="Times New Roman" w:hAnsi="Times New Roman" w:cs="Times New Roman"/>
          <w:b w:val="0"/>
          <w:bCs/>
          <w:sz w:val="24"/>
        </w:rPr>
        <w:t>stated that it makes sense to make a change; Mr. Harwanko agreed and supports moving forward.</w:t>
      </w:r>
    </w:p>
    <w:p w14:paraId="5F8D3975" w14:textId="6B98AAC0" w:rsidR="00C2417B" w:rsidRDefault="00C2417B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 xml:space="preserve">Ms. Hurle stated that the Planning Commission is interested in moving forward with a change. She asked Mr. Beuke to provide more </w:t>
      </w:r>
      <w:proofErr w:type="gramStart"/>
      <w:r>
        <w:rPr>
          <w:rFonts w:ascii="Times New Roman" w:hAnsi="Times New Roman" w:cs="Times New Roman"/>
          <w:b w:val="0"/>
          <w:bCs/>
          <w:sz w:val="24"/>
        </w:rPr>
        <w:t>detail</w:t>
      </w:r>
      <w:proofErr w:type="gramEnd"/>
      <w:r>
        <w:rPr>
          <w:rFonts w:ascii="Times New Roman" w:hAnsi="Times New Roman" w:cs="Times New Roman"/>
          <w:b w:val="0"/>
          <w:bCs/>
          <w:sz w:val="24"/>
        </w:rPr>
        <w:t xml:space="preserve"> at the March meeting on the difference between Secondary Growth Area and Designated Growth Area before the</w:t>
      </w:r>
      <w:r w:rsidR="002106F3">
        <w:rPr>
          <w:rFonts w:ascii="Times New Roman" w:hAnsi="Times New Roman" w:cs="Times New Roman"/>
          <w:b w:val="0"/>
          <w:bCs/>
          <w:sz w:val="24"/>
        </w:rPr>
        <w:t xml:space="preserve"> PC</w:t>
      </w:r>
      <w:r>
        <w:rPr>
          <w:rFonts w:ascii="Times New Roman" w:hAnsi="Times New Roman" w:cs="Times New Roman"/>
          <w:b w:val="0"/>
          <w:bCs/>
          <w:sz w:val="24"/>
        </w:rPr>
        <w:t xml:space="preserve"> make</w:t>
      </w:r>
      <w:r w:rsidR="002106F3">
        <w:rPr>
          <w:rFonts w:ascii="Times New Roman" w:hAnsi="Times New Roman" w:cs="Times New Roman"/>
          <w:b w:val="0"/>
          <w:bCs/>
          <w:sz w:val="24"/>
        </w:rPr>
        <w:t>s</w:t>
      </w:r>
      <w:r>
        <w:rPr>
          <w:rFonts w:ascii="Times New Roman" w:hAnsi="Times New Roman" w:cs="Times New Roman"/>
          <w:b w:val="0"/>
          <w:bCs/>
          <w:sz w:val="24"/>
        </w:rPr>
        <w:t xml:space="preserve"> a motion for a change. </w:t>
      </w:r>
    </w:p>
    <w:p w14:paraId="7A4FB922" w14:textId="77777777" w:rsidR="00A160AD" w:rsidRPr="00A160AD" w:rsidRDefault="00A160AD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42536C4F" w14:textId="186A7DB9" w:rsidR="00DC0D90" w:rsidRPr="00D61F82" w:rsidRDefault="00DC0D90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 w:rsidRPr="00D61F82">
        <w:rPr>
          <w:rFonts w:ascii="Times New Roman" w:hAnsi="Times New Roman" w:cs="Times New Roman"/>
          <w:b w:val="0"/>
          <w:bCs/>
          <w:sz w:val="24"/>
        </w:rPr>
        <w:t xml:space="preserve">There being no additional public comment, a motion was made by Mr. </w:t>
      </w:r>
      <w:r>
        <w:rPr>
          <w:rFonts w:ascii="Times New Roman" w:hAnsi="Times New Roman" w:cs="Times New Roman"/>
          <w:b w:val="0"/>
          <w:bCs/>
          <w:sz w:val="24"/>
        </w:rPr>
        <w:t>Bowe</w:t>
      </w:r>
      <w:r w:rsidRPr="00D61F82">
        <w:rPr>
          <w:rFonts w:ascii="Times New Roman" w:hAnsi="Times New Roman" w:cs="Times New Roman"/>
          <w:b w:val="0"/>
          <w:bCs/>
          <w:sz w:val="24"/>
        </w:rPr>
        <w:t xml:space="preserve"> to adjourn the meeting; the motion was seconded by Mr. </w:t>
      </w:r>
      <w:r>
        <w:rPr>
          <w:rFonts w:ascii="Times New Roman" w:hAnsi="Times New Roman" w:cs="Times New Roman"/>
          <w:b w:val="0"/>
          <w:bCs/>
          <w:sz w:val="24"/>
        </w:rPr>
        <w:t>Harwanko</w:t>
      </w:r>
      <w:r w:rsidRPr="00D61F82">
        <w:rPr>
          <w:rFonts w:ascii="Times New Roman" w:hAnsi="Times New Roman" w:cs="Times New Roman"/>
          <w:b w:val="0"/>
          <w:bCs/>
          <w:sz w:val="24"/>
        </w:rPr>
        <w:t xml:space="preserve">. With all members in favor, the meeting was adjourned at </w:t>
      </w:r>
      <w:r w:rsidR="00C2417B">
        <w:rPr>
          <w:rFonts w:ascii="Times New Roman" w:hAnsi="Times New Roman" w:cs="Times New Roman"/>
          <w:b w:val="0"/>
          <w:bCs/>
          <w:sz w:val="24"/>
        </w:rPr>
        <w:t>7:56</w:t>
      </w:r>
      <w:r w:rsidRPr="00D61F82">
        <w:rPr>
          <w:rFonts w:ascii="Times New Roman" w:hAnsi="Times New Roman" w:cs="Times New Roman"/>
          <w:b w:val="0"/>
          <w:bCs/>
          <w:sz w:val="24"/>
        </w:rPr>
        <w:t>pm.</w:t>
      </w:r>
    </w:p>
    <w:p w14:paraId="156EF682" w14:textId="77777777" w:rsidR="00DC0D90" w:rsidRPr="00D61F82" w:rsidRDefault="00DC0D90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5CF38A9A" w14:textId="77777777" w:rsidR="00DC0D90" w:rsidRPr="00D61F82" w:rsidRDefault="00DC0D90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 w:rsidRPr="00D61F82">
        <w:rPr>
          <w:rFonts w:ascii="Times New Roman" w:hAnsi="Times New Roman" w:cs="Times New Roman"/>
          <w:b w:val="0"/>
          <w:bCs/>
          <w:sz w:val="24"/>
        </w:rPr>
        <w:t>Respectfully submitted,</w:t>
      </w:r>
    </w:p>
    <w:p w14:paraId="06192AB0" w14:textId="77777777" w:rsidR="00DC0D90" w:rsidRPr="00D61F82" w:rsidRDefault="00DC0D90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0E875544" w14:textId="77777777" w:rsidR="00DC0D90" w:rsidRPr="00D61F82" w:rsidRDefault="00DC0D90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78DED56F" w14:textId="77777777" w:rsidR="00DC0D90" w:rsidRPr="00D61F82" w:rsidRDefault="00DC0D90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17AF0B52" w14:textId="77777777" w:rsidR="00DC0D90" w:rsidRPr="00D61F82" w:rsidRDefault="00DC0D90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</w:p>
    <w:p w14:paraId="31521657" w14:textId="77777777" w:rsidR="00DC0D90" w:rsidRPr="00D61F82" w:rsidRDefault="00DC0D90" w:rsidP="00DC0D90">
      <w:pPr>
        <w:spacing w:line="240" w:lineRule="auto"/>
        <w:contextualSpacing/>
        <w:rPr>
          <w:rFonts w:ascii="Times New Roman" w:hAnsi="Times New Roman" w:cs="Times New Roman"/>
          <w:b w:val="0"/>
          <w:bCs/>
          <w:sz w:val="24"/>
        </w:rPr>
      </w:pPr>
      <w:r w:rsidRPr="00D61F82">
        <w:rPr>
          <w:rFonts w:ascii="Times New Roman" w:hAnsi="Times New Roman" w:cs="Times New Roman"/>
          <w:b w:val="0"/>
          <w:bCs/>
          <w:sz w:val="24"/>
        </w:rPr>
        <w:t>Patti Reimel</w:t>
      </w:r>
    </w:p>
    <w:p w14:paraId="352FE15F" w14:textId="77777777" w:rsidR="00DC0D90" w:rsidRPr="00D61F82" w:rsidRDefault="00DC0D90" w:rsidP="00DC0D90">
      <w:pPr>
        <w:spacing w:line="240" w:lineRule="auto"/>
        <w:contextualSpacing/>
        <w:rPr>
          <w:rFonts w:ascii="Times New Roman" w:hAnsi="Times New Roman"/>
          <w:sz w:val="24"/>
        </w:rPr>
      </w:pPr>
      <w:r w:rsidRPr="00D61F82">
        <w:rPr>
          <w:rFonts w:ascii="Times New Roman" w:hAnsi="Times New Roman" w:cs="Times New Roman"/>
          <w:b w:val="0"/>
          <w:bCs/>
          <w:sz w:val="24"/>
        </w:rPr>
        <w:t>Administrative Assistant</w:t>
      </w:r>
    </w:p>
    <w:p w14:paraId="08E5C438" w14:textId="77777777" w:rsidR="00DC0D90" w:rsidRPr="00D61F82" w:rsidRDefault="00DC0D90" w:rsidP="00DC0D90">
      <w:pPr>
        <w:rPr>
          <w:rFonts w:ascii="Times New Roman" w:hAnsi="Times New Roman"/>
          <w:sz w:val="24"/>
        </w:rPr>
      </w:pPr>
    </w:p>
    <w:p w14:paraId="71A54F7D" w14:textId="77777777" w:rsidR="00DC0D90" w:rsidRDefault="00DC0D90" w:rsidP="00DC0D90"/>
    <w:p w14:paraId="43503257" w14:textId="77777777" w:rsidR="00DC0D90" w:rsidRDefault="00DC0D90"/>
    <w:sectPr w:rsidR="00DC0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E"/>
    <w:rsid w:val="00092483"/>
    <w:rsid w:val="000B0373"/>
    <w:rsid w:val="000C3134"/>
    <w:rsid w:val="001958F4"/>
    <w:rsid w:val="00201826"/>
    <w:rsid w:val="002106F3"/>
    <w:rsid w:val="00260341"/>
    <w:rsid w:val="00363714"/>
    <w:rsid w:val="003D10D0"/>
    <w:rsid w:val="00573E14"/>
    <w:rsid w:val="006A0DB0"/>
    <w:rsid w:val="007C20BE"/>
    <w:rsid w:val="00863CDF"/>
    <w:rsid w:val="00A160AD"/>
    <w:rsid w:val="00AD142E"/>
    <w:rsid w:val="00B426F1"/>
    <w:rsid w:val="00B53103"/>
    <w:rsid w:val="00B768D6"/>
    <w:rsid w:val="00C2417B"/>
    <w:rsid w:val="00CA4CAD"/>
    <w:rsid w:val="00DC0D90"/>
    <w:rsid w:val="00E451CA"/>
    <w:rsid w:val="00EF46E1"/>
    <w:rsid w:val="00F4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A35C"/>
  <w15:chartTrackingRefBased/>
  <w15:docId w15:val="{DDBCCFCA-DBF4-45F1-8618-47024EF1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AD"/>
    <w:pPr>
      <w:spacing w:line="252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BE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BE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BE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BE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BE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BE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BE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BE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BE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BE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BE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B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C0D90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  <w:style w:type="paragraph" w:styleId="Revision">
    <w:name w:val="Revision"/>
    <w:hidden/>
    <w:uiPriority w:val="99"/>
    <w:semiHidden/>
    <w:rsid w:val="00B53103"/>
    <w:pPr>
      <w:spacing w:after="0" w:line="240" w:lineRule="auto"/>
    </w:pPr>
    <w:rPr>
      <w:rFonts w:asciiTheme="majorHAnsi" w:hAnsiTheme="majorHAnsi" w:cstheme="majorBidi"/>
      <w:b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3095</Characters>
  <Application>Microsoft Office Word</Application>
  <DocSecurity>4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2</cp:revision>
  <cp:lastPrinted>2026-03-03T13:44:00Z</cp:lastPrinted>
  <dcterms:created xsi:type="dcterms:W3CDTF">2026-03-20T17:08:00Z</dcterms:created>
  <dcterms:modified xsi:type="dcterms:W3CDTF">2026-03-20T17:08:00Z</dcterms:modified>
</cp:coreProperties>
</file>